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0" w:rsidRPr="00445B26" w:rsidRDefault="00093910" w:rsidP="0018120E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670A" w:rsidRPr="00445B26" w:rsidRDefault="00FA7885" w:rsidP="000C07C3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26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на втором этапе программы </w:t>
      </w:r>
      <w:r w:rsidR="00C55621" w:rsidRPr="00445B26">
        <w:rPr>
          <w:rFonts w:ascii="Times New Roman" w:hAnsi="Times New Roman" w:cs="Times New Roman"/>
          <w:b/>
          <w:sz w:val="28"/>
          <w:szCs w:val="28"/>
        </w:rPr>
        <w:t>«</w:t>
      </w:r>
      <w:r w:rsidRPr="00445B26">
        <w:rPr>
          <w:rFonts w:ascii="Times New Roman" w:hAnsi="Times New Roman" w:cs="Times New Roman"/>
          <w:b/>
          <w:sz w:val="28"/>
          <w:szCs w:val="28"/>
        </w:rPr>
        <w:t>Старт</w:t>
      </w:r>
      <w:r w:rsidR="00C55621" w:rsidRPr="00445B26">
        <w:rPr>
          <w:rFonts w:ascii="Times New Roman" w:hAnsi="Times New Roman" w:cs="Times New Roman"/>
          <w:b/>
          <w:sz w:val="28"/>
          <w:szCs w:val="28"/>
        </w:rPr>
        <w:t>»</w:t>
      </w:r>
    </w:p>
    <w:p w:rsidR="00B50D1D" w:rsidRPr="00445B26" w:rsidRDefault="00973A79" w:rsidP="000C07C3">
      <w:pPr>
        <w:tabs>
          <w:tab w:val="left" w:pos="64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26">
        <w:rPr>
          <w:rFonts w:ascii="Times New Roman" w:hAnsi="Times New Roman" w:cs="Times New Roman"/>
          <w:b/>
          <w:sz w:val="28"/>
          <w:szCs w:val="28"/>
        </w:rPr>
        <w:t>(</w:t>
      </w:r>
      <w:r w:rsidR="00EB3D8C">
        <w:rPr>
          <w:rFonts w:ascii="Times New Roman" w:hAnsi="Times New Roman" w:cs="Times New Roman"/>
          <w:b/>
          <w:sz w:val="28"/>
          <w:szCs w:val="28"/>
        </w:rPr>
        <w:t>сбор</w:t>
      </w:r>
      <w:r w:rsidRPr="00445B26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  <w:r w:rsidR="00C55621" w:rsidRPr="00445B26">
        <w:rPr>
          <w:rFonts w:ascii="Times New Roman" w:hAnsi="Times New Roman" w:cs="Times New Roman"/>
          <w:b/>
          <w:sz w:val="28"/>
          <w:szCs w:val="28"/>
        </w:rPr>
        <w:t>с 05</w:t>
      </w:r>
      <w:r w:rsidR="008F2217" w:rsidRPr="00445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21" w:rsidRPr="00445B26">
        <w:rPr>
          <w:rFonts w:ascii="Times New Roman" w:hAnsi="Times New Roman" w:cs="Times New Roman"/>
          <w:b/>
          <w:sz w:val="28"/>
          <w:szCs w:val="28"/>
        </w:rPr>
        <w:t>апреля</w:t>
      </w:r>
      <w:r w:rsidR="008F2217" w:rsidRPr="00445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B26" w:rsidRPr="00445B26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8F2217" w:rsidRPr="00445B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55621" w:rsidRPr="00445B26">
        <w:rPr>
          <w:rFonts w:ascii="Times New Roman" w:hAnsi="Times New Roman" w:cs="Times New Roman"/>
          <w:b/>
          <w:sz w:val="28"/>
          <w:szCs w:val="28"/>
        </w:rPr>
        <w:t>05</w:t>
      </w:r>
      <w:r w:rsidR="008F2217" w:rsidRPr="00445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21" w:rsidRPr="00445B26">
        <w:rPr>
          <w:rFonts w:ascii="Times New Roman" w:hAnsi="Times New Roman" w:cs="Times New Roman"/>
          <w:b/>
          <w:sz w:val="28"/>
          <w:szCs w:val="28"/>
        </w:rPr>
        <w:t>мая</w:t>
      </w:r>
      <w:r w:rsidR="008F2217" w:rsidRPr="00445B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197" w:rsidRPr="00445B26">
        <w:rPr>
          <w:rFonts w:ascii="Times New Roman" w:hAnsi="Times New Roman" w:cs="Times New Roman"/>
          <w:b/>
          <w:sz w:val="28"/>
          <w:szCs w:val="28"/>
        </w:rPr>
        <w:t>22</w:t>
      </w:r>
      <w:r w:rsidR="009D2BFE" w:rsidRPr="00445B2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45B26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W w:w="4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1118"/>
        <w:gridCol w:w="4127"/>
        <w:gridCol w:w="2241"/>
        <w:gridCol w:w="1928"/>
        <w:gridCol w:w="1309"/>
        <w:gridCol w:w="2275"/>
      </w:tblGrid>
      <w:tr w:rsidR="007D2A97" w:rsidRPr="00445B26" w:rsidTr="007D2A97">
        <w:trPr>
          <w:trHeight w:val="20"/>
          <w:tblHeader/>
        </w:trPr>
        <w:tc>
          <w:tcPr>
            <w:tcW w:w="134" w:type="pct"/>
            <w:shd w:val="clear" w:color="auto" w:fill="auto"/>
            <w:vAlign w:val="center"/>
            <w:hideMark/>
          </w:tcPr>
          <w:p w:rsidR="007D2A97" w:rsidRPr="00445B26" w:rsidRDefault="007D2A97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D2A97" w:rsidRPr="00445B26" w:rsidRDefault="007D2A97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7D2A97" w:rsidRPr="00445B26" w:rsidRDefault="007D2A97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7D2A97" w:rsidRPr="00445B26" w:rsidRDefault="007D2A97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D2A97" w:rsidRPr="00445B26" w:rsidRDefault="007D2A97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7D2A97" w:rsidRPr="00445B26" w:rsidRDefault="007D2A97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С2-210776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синхронного гидромониторного вскрытия продуктивного пласта двумя боковыми каналами.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ООО «СИМБУР»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С2-210784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испытание прототипа устройства для диагностики острого коронарного синдрома путем регистрации биомаркеров миРНК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ООО «НУРАЗАР»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С2-210789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Разработка опытного образца программно-аппаратного комплекса измерения внутриглазного давления на основе цифрового оптического сенсора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ООО «Тензио»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С2-210850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морских трехчастотных гидроакустических наблюдений и количественного анализа SeaScan 3F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ООО «СКАН ГРАФ»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С2-211288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платформы управления и развития командных видов спорта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ООО «СПЛОТИМ»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</w:t>
            </w: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211772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интеллектуальной </w:t>
            </w: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диагностической системы распределительных электрических сетей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«ОКП </w:t>
            </w: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ТАГЭЛЕКТРОТЕХ»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ЮФО, </w:t>
            </w: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Ростовская обл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8 000 000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Н4. Новые приборы </w:t>
            </w: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интеллектуальные производственные технологии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С2-212087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ХайперАп. Интеграционная шина, с поддержкой гибкой интеграции и возможностью передачи данных большого объема с гарантированной доставкой.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ООО «Хайпер Ап»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С2-214058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Разработка реализации механизма подбора технологических партнеров в рамках оптимизации бизнес-процессов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ООО «ДИСАЙТ»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6 998 068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С2-214982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Разработка опытного образца программно-аппаратного комплекса, включающего алгоритм генерации нефильтруемой шумовой помехи и специализированное ПО для повышения контроля и безопасности каналов инфокоммуникации при использовании мобильной электроники.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ООО «ВЕЛТЕР»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С2-214989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Новые сорта черного и красного риса  с улучшенными показателями  качества и  адаптивности , разработка     технологий  их выращивания для реализации потенциала продуктивности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ООО «Аратай»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7D2A97" w:rsidRPr="00445B26" w:rsidTr="007D2A97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7D2A97" w:rsidRPr="00445B26" w:rsidRDefault="007D2A97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>С2-</w:t>
            </w: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215553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Вакуумно - сублимационная сушка </w:t>
            </w: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поточного типа гомогенизированных и жидких продуктов питания.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«АРИКО-</w:t>
            </w: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ФудТех»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ПФО, Татарстан </w:t>
            </w: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</w:t>
            </w:r>
          </w:p>
        </w:tc>
        <w:tc>
          <w:tcPr>
            <w:tcW w:w="490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8 000 000  </w:t>
            </w:r>
          </w:p>
        </w:tc>
        <w:tc>
          <w:tcPr>
            <w:tcW w:w="852" w:type="pct"/>
            <w:vAlign w:val="center"/>
          </w:tcPr>
          <w:p w:rsidR="007D2A97" w:rsidRPr="00445B26" w:rsidRDefault="007D2A97" w:rsidP="00C55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6">
              <w:rPr>
                <w:rFonts w:ascii="Times New Roman" w:hAnsi="Times New Roman" w:cs="Times New Roman"/>
                <w:sz w:val="24"/>
                <w:szCs w:val="24"/>
              </w:rPr>
              <w:t xml:space="preserve">Н4. Новые приборы </w:t>
            </w:r>
            <w:r w:rsidRPr="0044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интеллектуальные производственные технологии</w:t>
            </w:r>
          </w:p>
        </w:tc>
      </w:tr>
    </w:tbl>
    <w:p w:rsidR="00445B26" w:rsidRPr="00445B26" w:rsidRDefault="00445B26">
      <w:pPr>
        <w:rPr>
          <w:rFonts w:ascii="Times New Roman" w:hAnsi="Times New Roman" w:cs="Times New Roman"/>
          <w:b/>
          <w:sz w:val="28"/>
          <w:szCs w:val="28"/>
        </w:rPr>
      </w:pPr>
    </w:p>
    <w:sectPr w:rsidR="00445B26" w:rsidRPr="00445B26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20E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A9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3D8C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E2E4-0F5D-474E-B02A-2623E78B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C1F7-5574-4B24-B234-BE84120B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2022-03-14T06:48:00Z</cp:lastPrinted>
  <dcterms:created xsi:type="dcterms:W3CDTF">2022-07-05T07:21:00Z</dcterms:created>
  <dcterms:modified xsi:type="dcterms:W3CDTF">2022-07-06T12:56:00Z</dcterms:modified>
</cp:coreProperties>
</file>